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0058A">
      <w:pPr>
        <w:pStyle w:val="Heading1"/>
        <w:rPr>
          <w:rFonts w:eastAsia="Times New Roman"/>
        </w:rPr>
      </w:pPr>
      <w:bookmarkStart w:id="0" w:name="_GoBack"/>
      <w:bookmarkEnd w:id="0"/>
      <w:r>
        <w:rPr>
          <w:rFonts w:eastAsia="Times New Roman"/>
        </w:rPr>
        <w:t>Statement of Professional Behavior</w:t>
      </w:r>
    </w:p>
    <w:p w:rsidR="00000000" w:rsidRDefault="00C0058A">
      <w:pPr>
        <w:pStyle w:val="auto-cursor-target"/>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94"/>
        <w:gridCol w:w="7650"/>
      </w:tblGrid>
      <w:tr w:rsidR="00000000">
        <w:trPr>
          <w:divId w:val="18555958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rPr>
                <w:rStyle w:val="Strong"/>
              </w:rPr>
              <w:t>Policy Title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t>UCSF SOD Statement of Professional Behavior</w:t>
            </w:r>
          </w:p>
        </w:tc>
      </w:tr>
      <w:tr w:rsidR="00000000">
        <w:trPr>
          <w:divId w:val="18555958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rPr>
                <w:rStyle w:val="Strong"/>
              </w:rPr>
              <w:t>Published By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t>SOD Learner Success Center (Reviewed Annually)</w:t>
            </w:r>
          </w:p>
        </w:tc>
      </w:tr>
      <w:tr w:rsidR="00000000">
        <w:trPr>
          <w:divId w:val="18555958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rPr>
                <w:rStyle w:val="Strong"/>
              </w:rPr>
              <w:t>Academic 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t>2018-2019</w:t>
            </w:r>
          </w:p>
        </w:tc>
      </w:tr>
      <w:tr w:rsidR="00000000">
        <w:trPr>
          <w:divId w:val="18555958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rPr>
                <w:rStyle w:val="Strong"/>
              </w:rPr>
              <w:t xml:space="preserve">Applies To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t>Predoctoral Dental Students and Postgraduate Professional Students and Residents</w:t>
            </w:r>
          </w:p>
        </w:tc>
      </w:tr>
      <w:tr w:rsidR="00000000">
        <w:trPr>
          <w:divId w:val="185559585"/>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rPr>
                <w:rStyle w:val="Strong"/>
              </w:rPr>
              <w:t xml:space="preserve">Approved By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C0058A">
            <w:pPr>
              <w:pStyle w:val="NormalWeb"/>
            </w:pPr>
            <w:r>
              <w:t>SOD Faculty Council</w:t>
            </w:r>
          </w:p>
        </w:tc>
      </w:tr>
    </w:tbl>
    <w:p w:rsidR="00000000" w:rsidRDefault="00C0058A">
      <w:pPr>
        <w:pStyle w:val="Heading2"/>
        <w:rPr>
          <w:rFonts w:eastAsia="Times New Roman"/>
        </w:rPr>
      </w:pPr>
      <w:r>
        <w:rPr>
          <w:rStyle w:val="Strong"/>
          <w:rFonts w:eastAsia="Times New Roman"/>
          <w:b/>
          <w:bCs/>
          <w:color w:val="FF9900"/>
        </w:rPr>
        <w:t>SOD Statement of Professional Behavior</w:t>
      </w:r>
    </w:p>
    <w:p w:rsidR="00000000" w:rsidRDefault="00C0058A">
      <w:pPr>
        <w:pStyle w:val="NormalWeb"/>
      </w:pPr>
      <w:r>
        <w:t>Professionalism is fundamental to the practice of dentistry and is a core competency of the UCSF Sch</w:t>
      </w:r>
      <w:r>
        <w:t>ool of Dentistry. Upon graduation/completion of studies, learners must demonstrate the professional attributes and actions central to general dentistry practice and/or advanced practice.</w:t>
      </w:r>
    </w:p>
    <w:p w:rsidR="00000000" w:rsidRDefault="00C0058A">
      <w:pPr>
        <w:pStyle w:val="NormalWeb"/>
      </w:pPr>
      <w:r>
        <w:t>Building a collaborative culture that is unified in its shared values</w:t>
      </w:r>
      <w:r>
        <w:t xml:space="preserve"> is important for UCSF and the School of Dentistry. As a unifying set of beliefs, values help set expectations, drive decision-making and build a culture that inspires our actions. As UCSF continues to grow in size and scope, and expands the many efforts a</w:t>
      </w:r>
      <w:r>
        <w:t>nd extraordinary projects we do together, it is increasingly critical that all faculty, staff, students and trainees understand and act upon common core values.</w:t>
      </w:r>
    </w:p>
    <w:p w:rsidR="00000000" w:rsidRDefault="00C0058A">
      <w:pPr>
        <w:pStyle w:val="NormalWeb"/>
      </w:pPr>
      <w:r>
        <w:t>The following UCSF Pride Values provide a foundation for the development of professionalism competency within the School and adherence to these values are expected for professionalism competency to be met for students in the UCSF School of  Dentistry:</w:t>
      </w:r>
    </w:p>
    <w:p w:rsidR="00000000" w:rsidRDefault="00C0058A">
      <w:pPr>
        <w:pStyle w:val="NormalWeb"/>
      </w:pPr>
      <w:r>
        <w:rPr>
          <w:rStyle w:val="Strong"/>
        </w:rPr>
        <w:t>P</w:t>
      </w:r>
      <w:r>
        <w:t xml:space="preserve"> - </w:t>
      </w:r>
      <w:r>
        <w:t xml:space="preserve">Professionalism: To be competent, accountable, reliable and responsible, interacting positively and collaboratively with all colleagues, students, patients, visitors and business partners. </w:t>
      </w:r>
      <w:r>
        <w:br/>
      </w:r>
      <w:r>
        <w:rPr>
          <w:rStyle w:val="Strong"/>
        </w:rPr>
        <w:t>R</w:t>
      </w:r>
      <w:r>
        <w:t xml:space="preserve"> - Respect: To treat all others as you wish to be treated, being </w:t>
      </w:r>
      <w:r>
        <w:t xml:space="preserve">courteous and kind, acting with utmost consideration of others. </w:t>
      </w:r>
      <w:r>
        <w:br/>
        <w:t>  </w:t>
      </w:r>
      <w:r>
        <w:rPr>
          <w:rStyle w:val="Strong"/>
        </w:rPr>
        <w:t>I</w:t>
      </w:r>
      <w:r>
        <w:t xml:space="preserve"> - Integrity: To be honest, trustworthy and ethical, always doing the right thing, without compromising the truth, and being fair and sincere. </w:t>
      </w:r>
      <w:r>
        <w:br/>
      </w:r>
      <w:r>
        <w:rPr>
          <w:rStyle w:val="Strong"/>
        </w:rPr>
        <w:t>D</w:t>
      </w:r>
      <w:r>
        <w:t xml:space="preserve"> - Diversity: To appreciate and celebrate d</w:t>
      </w:r>
      <w:r>
        <w:t xml:space="preserve">ifferences in others, creating an environment of equity and inclusion with opportunities for everyone to reach their potential. </w:t>
      </w:r>
      <w:r>
        <w:br/>
      </w:r>
      <w:r>
        <w:rPr>
          <w:rStyle w:val="Strong"/>
        </w:rPr>
        <w:t>E</w:t>
      </w:r>
      <w:r>
        <w:t xml:space="preserve"> - Excellence: To be dedicated, motivated, innovative and confident, giving your best every day, encouraging and supporting ot</w:t>
      </w:r>
      <w:r>
        <w:t>hers to excel in everything they do.</w:t>
      </w:r>
    </w:p>
    <w:p w:rsidR="00000000" w:rsidRDefault="00C0058A">
      <w:pPr>
        <w:pStyle w:val="NormalWeb"/>
      </w:pPr>
      <w:r>
        <w:t>These standards are implemented with a focus on the education and development of the individual learner.</w:t>
      </w:r>
    </w:p>
    <w:p w:rsidR="00000000" w:rsidRDefault="00C0058A">
      <w:pPr>
        <w:pStyle w:val="Heading3"/>
        <w:rPr>
          <w:rFonts w:eastAsia="Times New Roman"/>
        </w:rPr>
      </w:pPr>
      <w:r>
        <w:rPr>
          <w:rFonts w:eastAsia="Times New Roman"/>
        </w:rPr>
        <w:lastRenderedPageBreak/>
        <w:t>Definition</w:t>
      </w:r>
    </w:p>
    <w:p w:rsidR="00000000" w:rsidRDefault="00C0058A">
      <w:pPr>
        <w:pStyle w:val="NormalWeb"/>
      </w:pPr>
      <w:r>
        <w:rPr>
          <w:rStyle w:val="Strong"/>
          <w:i/>
          <w:iCs/>
        </w:rPr>
        <w:t>Professionalism</w:t>
      </w:r>
    </w:p>
    <w:p w:rsidR="00000000" w:rsidRDefault="00C0058A">
      <w:pPr>
        <w:pStyle w:val="NormalWeb"/>
      </w:pPr>
      <w:r>
        <w:t>A commitment to always give priority to the existential needs and interests of the publ</w:t>
      </w:r>
      <w:r>
        <w:t>ic they serve above their own and who in turn are trusted by the public to do so.</w:t>
      </w:r>
    </w:p>
    <w:p w:rsidR="00000000" w:rsidRDefault="00C0058A">
      <w:pPr>
        <w:pStyle w:val="Heading3"/>
        <w:rPr>
          <w:rFonts w:eastAsia="Times New Roman"/>
        </w:rPr>
      </w:pPr>
      <w:r>
        <w:rPr>
          <w:rFonts w:eastAsia="Times New Roman"/>
        </w:rPr>
        <w:t>Implementation</w:t>
      </w:r>
    </w:p>
    <w:p w:rsidR="00000000" w:rsidRDefault="00C0058A">
      <w:pPr>
        <w:pStyle w:val="NormalWeb"/>
      </w:pPr>
      <w:r>
        <w:t>As the professionalism process is designed to help learners reflect and learn about areas of their personal practice that they can improve upon, faculty who ar</w:t>
      </w:r>
      <w:r>
        <w:t>e concerned about a learner’s professionalism are expected to meet with the student to give reasonably timed turnaround of feedback to learners and make suggestions for improvement. If the concern continues or is of a serious nature, Professionalism Evalua</w:t>
      </w:r>
      <w:r>
        <w:t xml:space="preserve">tion Report (PER) should be filed (see </w:t>
      </w:r>
      <w:hyperlink r:id="rId4" w:history="1">
        <w:r>
          <w:rPr>
            <w:rStyle w:val="Hyperlink"/>
          </w:rPr>
          <w:t>Procedures for Handling Breaches of Professionalism</w:t>
        </w:r>
      </w:hyperlink>
      <w:r>
        <w:t xml:space="preserve">). Staff members who have concerns regarding a </w:t>
      </w:r>
      <w:r>
        <w:t>learner’s professionalism should report the incident to their supervisor who will notify the department chair, who will initiate the PER process.</w:t>
      </w:r>
    </w:p>
    <w:p w:rsidR="00000000" w:rsidRDefault="00C0058A">
      <w:pPr>
        <w:pStyle w:val="NormalWeb"/>
      </w:pPr>
      <w:r>
        <w:t>In the event of serious concern (i.e. immediate removal from the environment, harm to self or others) the facu</w:t>
      </w:r>
      <w:r>
        <w:t xml:space="preserve">lty member must immediately notify the </w:t>
      </w:r>
      <w:hyperlink r:id="rId5" w:history="1">
        <w:r>
          <w:rPr>
            <w:rStyle w:val="Hyperlink"/>
          </w:rPr>
          <w:t>Associate Dean for Clinical Affairs</w:t>
        </w:r>
      </w:hyperlink>
      <w:r>
        <w:t xml:space="preserve">, Department Chair, and the </w:t>
      </w:r>
      <w:hyperlink r:id="rId6" w:history="1">
        <w:r>
          <w:rPr>
            <w:rStyle w:val="Hyperlink"/>
          </w:rPr>
          <w:t>Associate Dean for Education and Student Affairs</w:t>
        </w:r>
      </w:hyperlink>
      <w:r>
        <w:t>, who will deter</w:t>
      </w:r>
      <w:r>
        <w:t>mine the next course of action. Additionally, Associate Dean for Education and Student Affairs may report the incident to one or more campus partners including, but not limited to: Student Health and Counseling, Risk Management, Student Disability Services</w:t>
      </w:r>
      <w:r>
        <w:t>, Disability Management, and/or the Office for the Prevention of Harassment and Discrimination.</w:t>
      </w:r>
    </w:p>
    <w:p w:rsidR="00000000" w:rsidRDefault="00C0058A">
      <w:pPr>
        <w:pStyle w:val="NormalWeb"/>
      </w:pPr>
      <w:r>
        <w:t> </w:t>
      </w:r>
    </w:p>
    <w:p w:rsidR="00000000" w:rsidRDefault="00C0058A">
      <w:pPr>
        <w:pStyle w:val="NormalWeb"/>
      </w:pPr>
    </w:p>
    <w:p w:rsidR="00000000" w:rsidRDefault="00C0058A">
      <w:pPr>
        <w:pStyle w:val="NormalWeb"/>
      </w:pPr>
      <w:r>
        <w:t>.</w:t>
      </w:r>
    </w:p>
    <w:p w:rsidR="00C0058A" w:rsidRDefault="00C0058A">
      <w:pPr>
        <w:pStyle w:val="NormalWeb"/>
      </w:pPr>
    </w:p>
    <w:sectPr w:rsidR="00C00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31070"/>
    <w:rsid w:val="00831070"/>
    <w:rsid w:val="00C0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AC821C-AFD3-4204-8FBB-9B0B85BB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auto-cursor-target">
    <w:name w:val="auto-cursor-target"/>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95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ughes@ucsf.edu" TargetMode="External"/><Relationship Id="rId5" Type="http://schemas.openxmlformats.org/officeDocument/2006/relationships/hyperlink" Target="mailto:mark.kirkland@ucsf.edu" TargetMode="External"/><Relationship Id="rId4" Type="http://schemas.openxmlformats.org/officeDocument/2006/relationships/hyperlink" Target="https://wiki.library.ucsf.edu/display/SODEducation/Procedures+for+Handling+Breaches+of+Profess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Statement of Professional Behavior</vt:lpstr>
    </vt:vector>
  </TitlesOfParts>
  <Company>UCSF</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Professional Behavior</dc:title>
  <dc:subject/>
  <dc:creator>Armstrong, Pamela D</dc:creator>
  <cp:keywords/>
  <dc:description/>
  <cp:lastModifiedBy>Armstrong, Pamela D</cp:lastModifiedBy>
  <cp:revision>2</cp:revision>
  <dcterms:created xsi:type="dcterms:W3CDTF">2019-03-25T21:05:00Z</dcterms:created>
  <dcterms:modified xsi:type="dcterms:W3CDTF">2019-03-25T21:05:00Z</dcterms:modified>
</cp:coreProperties>
</file>